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center"/>
        <w:rPr>
          <w:rFonts w:cs="Arial"/>
          <w:b/>
          <w:b/>
          <w:szCs w:val="28"/>
        </w:rPr>
      </w:pPr>
      <w:r>
        <w:rPr>
          <w:rFonts w:cs="Arial"/>
          <w:b/>
          <w:szCs w:val="28"/>
        </w:rPr>
        <w:t xml:space="preserve">Информационное сообщение </w:t>
      </w:r>
    </w:p>
    <w:p>
      <w:pPr>
        <w:pStyle w:val="Normal"/>
        <w:ind w:firstLine="708"/>
        <w:jc w:val="center"/>
        <w:rPr>
          <w:rFonts w:cs="Arial"/>
          <w:b/>
          <w:b/>
          <w:szCs w:val="28"/>
        </w:rPr>
      </w:pPr>
      <w:r>
        <w:rPr>
          <w:rFonts w:cs="Arial"/>
          <w:b/>
          <w:szCs w:val="28"/>
        </w:rPr>
        <w:t xml:space="preserve">о приёме предложение на предоставление субсидии </w:t>
      </w:r>
      <w:r>
        <w:rPr>
          <w:b/>
          <w:szCs w:val="28"/>
        </w:rPr>
        <w:t>из бюджета муниципального образования «город Ульяновск» юридическим лицам на п</w:t>
      </w:r>
      <w:r>
        <w:rPr>
          <w:rFonts w:cs="PT Astra Serif"/>
          <w:b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</w:t>
      </w:r>
    </w:p>
    <w:p>
      <w:pPr>
        <w:pStyle w:val="Normal"/>
        <w:ind w:firstLine="708"/>
        <w:jc w:val="center"/>
        <w:rPr>
          <w:rFonts w:cs="Arial"/>
          <w:szCs w:val="28"/>
        </w:rPr>
      </w:pPr>
      <w:r>
        <w:rPr>
          <w:rFonts w:cs="Arial"/>
          <w:szCs w:val="28"/>
        </w:rPr>
      </w:r>
    </w:p>
    <w:p>
      <w:pPr>
        <w:pStyle w:val="Normal"/>
        <w:ind w:firstLine="708"/>
        <w:jc w:val="center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ind w:firstLine="708"/>
        <w:rPr>
          <w:rFonts w:cs="Arial"/>
          <w:szCs w:val="28"/>
        </w:rPr>
      </w:pPr>
      <w:r>
        <w:rPr>
          <w:rFonts w:cs="Arial"/>
          <w:szCs w:val="28"/>
        </w:rPr>
        <w:t>В соответствии постановлением администрации города Ульяновска от 20.05.2021 № 673 «</w:t>
      </w:r>
      <w:r>
        <w:rPr>
          <w:szCs w:val="28"/>
        </w:rPr>
        <w:t>Об утверждении Порядка предоставления субсидий из бюджета муниципального образования «город Ульяновск» юридическим                 лицам на п</w:t>
      </w:r>
      <w:r>
        <w:rPr>
          <w:rFonts w:cs="PT Astra Serif"/>
          <w:bCs/>
          <w:szCs w:val="28"/>
        </w:rPr>
        <w:t xml:space="preserve"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территорий» (далее – Порядок) с 20.03.2023 по 29.04.2023 проводится приём предложений </w:t>
      </w:r>
      <w:r>
        <w:rPr>
          <w:szCs w:val="28"/>
        </w:rPr>
        <w:t>на получение субсидий юридическим лицам, осуществляющим строительство на территории муниципального образования «город Ульяновск» объектов жилищного строительства в рамках разработанной и утверждённой документации по планировке территории.</w:t>
      </w:r>
    </w:p>
    <w:p>
      <w:pPr>
        <w:pStyle w:val="Normal"/>
        <w:rPr>
          <w:rFonts w:eastAsia="Times New Roman" w:cs="Arial"/>
          <w:szCs w:val="28"/>
          <w:lang w:eastAsia="ru-RU"/>
        </w:rPr>
      </w:pPr>
      <w:r>
        <w:rPr>
          <w:rFonts w:cs="Arial"/>
          <w:szCs w:val="28"/>
        </w:rPr>
        <w:t xml:space="preserve">Предложения принимаются по адресу: </w:t>
      </w:r>
      <w:r>
        <w:rPr>
          <w:rFonts w:eastAsia="Times New Roman" w:cs="Arial"/>
          <w:szCs w:val="28"/>
          <w:lang w:eastAsia="ru-RU"/>
        </w:rPr>
        <w:t>администрация г. Ульяновска, 432970, Россия, г. Ульяновск, ул. Кузнецова, 7, кабинет 108.</w:t>
      </w:r>
    </w:p>
    <w:p>
      <w:pPr>
        <w:pStyle w:val="Normal"/>
        <w:rPr>
          <w:rFonts w:cs="Arial"/>
          <w:szCs w:val="28"/>
        </w:rPr>
      </w:pPr>
      <w:r>
        <w:rPr>
          <w:rFonts w:cs="Arial"/>
          <w:szCs w:val="28"/>
        </w:rPr>
        <w:t>Контактный номер телефон: 42-57-92</w:t>
      </w:r>
    </w:p>
    <w:p>
      <w:pPr>
        <w:pStyle w:val="ConsPlusNormal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Результатом предоставления субсидий является выполнение установленного Соглашением о реализации регионального проекта «Жильё» на территории муниципального образования «город Ульяновск» директивного показателя ввода в эксплуатацию объектов жилищного строительства в рамках мероприятий по стимулированию развития жилищного строительства субъектов Российской Федерации – обеспечение ввода в эксплуатацию 253 300,0 кв.м </w:t>
      </w:r>
    </w:p>
    <w:p>
      <w:pPr>
        <w:pStyle w:val="Normal"/>
        <w:ind w:firstLine="540"/>
        <w:rPr/>
      </w:pPr>
      <w:r>
        <w:rPr>
          <w:rFonts w:cs="PT Astra Serif"/>
          <w:szCs w:val="28"/>
        </w:rPr>
        <w:t xml:space="preserve">Претендент на получение субсидий представляет в администрацию города Ульяновска </w:t>
      </w:r>
      <w:hyperlink r:id="rId2">
        <w:r>
          <w:rPr>
            <w:rStyle w:val="Style"/>
            <w:rFonts w:cs="PT Astra Serif"/>
            <w:color w:val="0000FF"/>
            <w:szCs w:val="28"/>
          </w:rPr>
          <w:t>предложение</w:t>
        </w:r>
      </w:hyperlink>
      <w:r>
        <w:rPr>
          <w:rFonts w:cs="PT Astra Serif"/>
          <w:szCs w:val="28"/>
        </w:rPr>
        <w:t xml:space="preserve"> на предоставление субсидии из бюджета муниципального образования «город Ульяновск» по форме согласно приложению к Порядку с приложением следующих документов: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1) копий учредительных документов юридического лица, заверенных подписью его руководителя и печатью (при наличии);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2) копии свидетельства о постановке юридического лица на учет в налоговом органе, заверенной подписью руководителя юридического лица;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3) справки об отсутствии у юридического лица неисполненной обязанности по уплате налогов, сборов, страховых взносов, пеней, штрафов, процентов, выданной налоговым органом по месту постановки юридического лица на учет в налоговом органе не ранее чем за 30 календарных дней до дня ее представления в администрацию города Ульяновска;</w:t>
      </w:r>
    </w:p>
    <w:p>
      <w:pPr>
        <w:pStyle w:val="Normal"/>
        <w:ind w:firstLine="540"/>
        <w:rPr/>
      </w:pPr>
      <w:r>
        <w:rPr>
          <w:rFonts w:cs="PT Astra Serif"/>
          <w:szCs w:val="28"/>
        </w:rPr>
        <w:t xml:space="preserve">4) справки, подписанной руководителем юридического лица о том, что юридическое лицо соответствует требованиям, установленным </w:t>
      </w:r>
      <w:hyperlink r:id="rId3">
        <w:r>
          <w:rPr>
            <w:rStyle w:val="Style"/>
            <w:rFonts w:cs="PT Astra Serif"/>
            <w:color w:val="0000FF"/>
            <w:szCs w:val="28"/>
          </w:rPr>
          <w:t>пунктом 2.21</w:t>
        </w:r>
      </w:hyperlink>
      <w:r>
        <w:rPr>
          <w:rFonts w:cs="PT Astra Serif"/>
          <w:szCs w:val="28"/>
        </w:rPr>
        <w:t xml:space="preserve"> раздела Порядка, подписанной руководителем юридического лица;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5) разрешения на ввод многоквартирного жилого дома в эксплуатацию или разрешение на строительство многоквартирного жилого дома в случае отсутствия разрешения на ввод объекта в эксплуатацию;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6) копий договоров, заключенных юридическим лицом на подключение (техническое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территорий, в том числе графика платежей по такому договору;</w:t>
      </w:r>
    </w:p>
    <w:p>
      <w:pPr>
        <w:pStyle w:val="Normal"/>
        <w:ind w:firstLine="540"/>
        <w:rPr>
          <w:rFonts w:cs="PT Astra Serif"/>
          <w:szCs w:val="28"/>
        </w:rPr>
      </w:pPr>
      <w:r>
        <w:rPr>
          <w:rFonts w:cs="PT Astra Serif"/>
          <w:szCs w:val="28"/>
        </w:rPr>
        <w:t>7) акта сверки взаиморасчетов, подписанного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Одним заявителем может быть подано несколько предложений соответственно количеству реализуемых им проектов по развитию территорий.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Не допускается предоставление субсидии в связи с реализацией мероприятий в отношении одного и того же объекта капитального строительства в пределах одного финансового года.</w:t>
      </w:r>
    </w:p>
    <w:p>
      <w:pPr>
        <w:pStyle w:val="Normal"/>
        <w:rPr/>
      </w:pPr>
      <w:r>
        <w:rPr/>
        <w:t>Получатели субсидии на первое число месяца, в котором планируется заключение соглашения, должны соответствовать следующим требованиям: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 участника отбора должна отсутствовать просроченная задолженность по возврату в бюджет муниципального образования «город Ульяновск»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«город Ульяновск»;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участники отбора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участники отбора не должны получать средства из бюджета муниципального образования «город Ульяновск» в соответствии с правовым актом, на основании иных муниципальных правовых актов на цели, установленные пунктом 1.2 раздела 1 настоящего Порядка;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участником отбора должен быть запланирован к вводу и (или) обеспечен ввод в эксплуатацию согласно плану-прогнозу ввода в эксплуатацию многоквартирных жилых домов, утверждённому Главой города Ульяновска, многоквартирный жилой дом в пределах календарного года в котором предоставляется субсидия, для подключения (технологического присоединения) которого к сетям теплоснабжения, водоснабжения и водоотведения заключён договор;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участником отбора должна быть произведена оплата договоров на  подключение (технологическое присоединение) к сетям теплоснабжения, водоснабжения и водоотведения;</w:t>
      </w:r>
    </w:p>
    <w:p>
      <w:pPr>
        <w:pStyle w:val="Normal"/>
        <w:rPr>
          <w:rFonts w:cs="Times New Roman"/>
          <w:szCs w:val="28"/>
        </w:rPr>
      </w:pPr>
      <w:r>
        <w:rPr>
          <w:rFonts w:cs="PT Astra Serif"/>
          <w:szCs w:val="28"/>
        </w:rPr>
        <w:t>проект по развитию территории должен быть включён в адресный перечень проектов по развитию территорий расположенных в границах населённых пунктов, предусматривающих строительство жилых помещений государственной программы Ульяновской области «Р</w:t>
      </w:r>
      <w:r>
        <w:rPr>
          <w:rFonts w:cs="Times New Roman"/>
          <w:szCs w:val="28"/>
        </w:rPr>
        <w:t>азвитие строительства и архитектуры в Ульяновской области».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В пределах срока приёма предложений участник отбора вправе отозвать представленное предложение и направить повторно после внесения в него изменений, в сроки, не превышающие сроки приёма предложений.</w:t>
      </w:r>
    </w:p>
    <w:p>
      <w:pPr>
        <w:pStyle w:val="Normal"/>
        <w:rPr>
          <w:rFonts w:cs="Arial"/>
          <w:szCs w:val="28"/>
        </w:rPr>
      </w:pPr>
      <w:r>
        <w:rPr>
          <w:rFonts w:cs="Arial"/>
          <w:szCs w:val="28"/>
        </w:rPr>
        <w:t>Предложения участников отбора, допущенные к участию в отборе, рассматриваются на заседании Комиссии по рассмотрению предложений юридических лиц</w:t>
      </w:r>
      <w:r>
        <w:rPr>
          <w:b/>
          <w:szCs w:val="28"/>
        </w:rPr>
        <w:t xml:space="preserve"> </w:t>
      </w:r>
      <w:r>
        <w:rPr>
          <w:szCs w:val="28"/>
        </w:rPr>
        <w:t>в целях предоставления субсидий из бюджета муниципального образования «город Ульяновск» на п</w:t>
      </w:r>
      <w:r>
        <w:rPr>
          <w:rFonts w:cs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</w:t>
      </w:r>
      <w:r>
        <w:rPr>
          <w:rFonts w:cs="Arial"/>
          <w:szCs w:val="28"/>
        </w:rPr>
        <w:t xml:space="preserve"> в течение 10 рабочих дней с даты окончания приёма предложений.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Решения Комиссии принимаются простым большинством голосов присутствующих на заседании членов Комиссии путем проведения открытого голосования. При голосовании каждый член комиссии обладает одним голосом. В случае равенства голосов решение Председателя Комиссии является решающим. В случае несогласия с принятым решением член Комиссии вправе письменно изложить свое мотивированное мнение.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В пределах срока приема предложений, но не позднее 5 рабочих дней до окончания срока приёма предложений, участники отбора вправе обратиться в уполномоченный администрацией города Ульяновска орган – управление по строительству администрации города Ульяновска за разъяснением положений объявления о проведении отбора. Разъяснение должно быть представлено в срок не более одного рабочего дня с момента поступления обращения.</w:t>
      </w:r>
    </w:p>
    <w:p>
      <w:pPr>
        <w:pStyle w:val="Normal"/>
        <w:rPr>
          <w:rFonts w:cs="Arial"/>
          <w:szCs w:val="28"/>
        </w:rPr>
      </w:pPr>
      <w:r>
        <w:rPr>
          <w:rFonts w:cs="Arial"/>
          <w:szCs w:val="28"/>
        </w:rPr>
        <w:t xml:space="preserve">В течение пяти рабочих дней со дня заседания Комиссии на основании решения Комиссии издаётся постановление администрации города Ульяновска о предоставлении или об отказе в предоставлении субсидии </w:t>
      </w:r>
      <w:r>
        <w:rPr>
          <w:szCs w:val="28"/>
        </w:rPr>
        <w:t>из бюджета муниципального образования «город Ульяновск» юридическим лицам на п</w:t>
      </w:r>
      <w:r>
        <w:rPr>
          <w:rFonts w:cs="PT Astra Serif"/>
          <w:bCs/>
          <w:szCs w:val="28"/>
        </w:rPr>
        <w:t>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по развитию территорий</w:t>
      </w:r>
      <w:r>
        <w:rPr>
          <w:rFonts w:cs="Arial"/>
          <w:szCs w:val="28"/>
        </w:rPr>
        <w:t>, о чём в течение двух рабочих дней со дня принятия постановления претенденту на получение субсидии направляется письменное уведомление.</w:t>
      </w:r>
    </w:p>
    <w:p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Не позднее 10 рабочих дней со дня принятия указанного постановления между администрацией города Ульяновска и получателем субсидии заключается соглашение о предоставлении субсидии в соответствии с типовой формой, установленной приказом Финансового управления администрации города Ульяновска. В случае, если получателем субсидии не подписано соглашение в установленные сроки, он считается уклонившимся от заключения соглашения.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Субсидия перечисляется не позднее 10-ого рабочего дня следующего за днём подписания соглашения.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  <w:t>Результаты отбора подлежат размещению на едином портале бюджетной системы Российской Федерации в информационно – телекоммуникационной системе «Интернет» в срок не позднее 07.07.2023 года.</w:t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>
          <w:rFonts w:cs="PT Astra Serif"/>
          <w:szCs w:val="28"/>
        </w:rPr>
      </w:pPr>
      <w:r>
        <w:rPr>
          <w:rFonts w:cs="PT Astra Serif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hanging="0"/>
      <w:rPr>
        <w:lang w:val="en-US"/>
      </w:rPr>
    </w:pPr>
    <w:r>
      <w:rPr>
        <w:lang w:val="en-US"/>
      </w:rPr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6536"/>
    <w:pPr>
      <w:widowControl/>
      <w:bidi w:val="0"/>
      <w:spacing w:lineRule="auto" w:line="240" w:before="0" w:after="0"/>
      <w:ind w:firstLine="709"/>
      <w:jc w:val="both"/>
    </w:pPr>
    <w:rPr>
      <w:rFonts w:ascii="PT Astra Serif" w:hAnsi="PT Astra Serif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566536"/>
    <w:rPr>
      <w:rFonts w:ascii="PT Astra Serif" w:hAnsi="PT Astra Serif"/>
      <w:sz w:val="2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semiHidden/>
    <w:unhideWhenUsed/>
    <w:rsid w:val="0056653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566536"/>
    <w:pPr>
      <w:widowControl w:val="false"/>
      <w:bidi w:val="0"/>
      <w:spacing w:lineRule="auto" w:line="240" w:before="0" w:after="0"/>
      <w:jc w:val="left"/>
    </w:pPr>
    <w:rPr>
      <w:rFonts w:ascii="PT Astra Serif" w:hAnsi="PT Astra Serif" w:eastAsia="Times New Roman" w:cs="PT Astra Serif"/>
      <w:color w:val="auto"/>
      <w:kern w:val="0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E49B5413D8D8B1D98F158EEB1CCB376B9DD21B89E8556999C11D744A28FE736738E32C1B8CA90C92E127F112549490504A61173E4A2FF8311E8CAOEh1F" TargetMode="External"/><Relationship Id="rId3" Type="http://schemas.openxmlformats.org/officeDocument/2006/relationships/hyperlink" Target="consultantplus://offline/ref=3E49B5413D8D8B1D98F158EEB1CCB376B9DD21B89E8556999C11D744A28FE736738E32C1B8CA90C92E1376122549490504A61173E4A2FF8311E8CAOEh1F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LibreOffice/6.3.5.2$Linux_X86_64 LibreOffice_project/30$Build-2</Application>
  <Pages>4</Pages>
  <Words>1115</Words>
  <Characters>8400</Characters>
  <CharactersWithSpaces>9504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2023-03-09T06:54:00Z</dcterms:created>
  <dc:creator>User</dc:creator>
  <dc:description/>
  <dc:language>ru-RU</dc:language>
  <cp:lastModifiedBy>User</cp:lastModifiedBy>
  <cp:lastPrinted>2023-03-09T07:06:00Z</cp:lastPrinted>
  <dcterms:modified xsi:type="dcterms:W3CDTF">2023-03-09T07:16:00Z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